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195" w:rsidRDefault="00A878BB" w:rsidP="00A878BB">
      <w:pPr>
        <w:jc w:val="center"/>
      </w:pPr>
      <w:r>
        <w:t>B.O.C.C. Policy: Complaints Directed to Charter Council</w:t>
      </w:r>
    </w:p>
    <w:p w:rsidR="0061069E" w:rsidRPr="00F276F3" w:rsidRDefault="00F276F3" w:rsidP="00A878BB">
      <w:pPr>
        <w:jc w:val="center"/>
        <w:rPr>
          <w:color w:val="0070C0"/>
        </w:rPr>
      </w:pPr>
      <w:r>
        <w:rPr>
          <w:color w:val="FF0000"/>
        </w:rPr>
        <w:t xml:space="preserve">DRAFT #3 </w:t>
      </w:r>
      <w:r w:rsidRPr="00F276F3">
        <w:rPr>
          <w:b/>
          <w:color w:val="0070C0"/>
        </w:rPr>
        <w:t>4/17</w:t>
      </w:r>
      <w:r w:rsidR="0061069E" w:rsidRPr="00F276F3">
        <w:rPr>
          <w:b/>
          <w:color w:val="0070C0"/>
        </w:rPr>
        <w:t>/14</w:t>
      </w:r>
    </w:p>
    <w:p w:rsidR="0061069E" w:rsidRDefault="0061069E" w:rsidP="00A878BB">
      <w:pPr>
        <w:jc w:val="center"/>
      </w:pPr>
    </w:p>
    <w:p w:rsidR="00A878BB" w:rsidRDefault="0061069E" w:rsidP="0022651B">
      <w:pPr>
        <w:spacing w:after="120"/>
      </w:pPr>
      <w:r>
        <w:t>COMPLAINT PROCESS AT BLUE OAK SCHOOL: OVERVIEW</w:t>
      </w:r>
      <w:r w:rsidR="00A878BB">
        <w:t xml:space="preserve"> </w:t>
      </w:r>
    </w:p>
    <w:p w:rsidR="00BB6974" w:rsidRDefault="0061069E" w:rsidP="0022651B">
      <w:pPr>
        <w:spacing w:after="120"/>
        <w:ind w:firstLine="720"/>
      </w:pPr>
      <w:r>
        <w:t xml:space="preserve">The </w:t>
      </w:r>
      <w:r w:rsidR="0022651B">
        <w:t xml:space="preserve">employee handbook contains </w:t>
      </w:r>
      <w:r>
        <w:t xml:space="preserve">“Communication Model and Conflict Resolution Guidelines,” which is applicable to “issues among any combination of the following: students, parents, teachers, and administration.” It defines three levels of dispute resolution with the intention that they be followed sequentially. The last level, Level III, is pursued when “resolution with the director is not satisfactory, . . .” In that case, “a formal written complaint is submitted” </w:t>
      </w:r>
      <w:r w:rsidR="00BB6974">
        <w:t xml:space="preserve">to BOCC </w:t>
      </w:r>
      <w:r>
        <w:t>with completed compla</w:t>
      </w:r>
      <w:r w:rsidR="00590939">
        <w:t xml:space="preserve">int form from Levels I and II. </w:t>
      </w:r>
    </w:p>
    <w:p w:rsidR="0061069E" w:rsidRDefault="0061069E" w:rsidP="0022651B">
      <w:pPr>
        <w:spacing w:after="120"/>
        <w:ind w:firstLine="720"/>
      </w:pPr>
      <w:r>
        <w:t>However, BOCC recognizes that when one administrator has a dis</w:t>
      </w:r>
      <w:r w:rsidR="0022651B">
        <w:t>pute with an</w:t>
      </w:r>
      <w:r w:rsidR="00BB6974">
        <w:t xml:space="preserve">other administrator, especially </w:t>
      </w:r>
      <w:r w:rsidR="0022651B">
        <w:t xml:space="preserve">if the complaint is against the </w:t>
      </w:r>
      <w:r w:rsidR="00A11B56">
        <w:t xml:space="preserve">person’s supervisor, </w:t>
      </w:r>
      <w:r w:rsidR="0022651B">
        <w:t xml:space="preserve">Levels I and II might have been skipped </w:t>
      </w:r>
      <w:r w:rsidR="00BB6974">
        <w:t xml:space="preserve">out of a fear of retaliation </w:t>
      </w:r>
      <w:r w:rsidR="0022651B">
        <w:t xml:space="preserve">and the complaint brought directly to BOCC. </w:t>
      </w:r>
      <w:r w:rsidR="00D74FF6">
        <w:t>Such complaints will be accepted by BOCC and acted upon.</w:t>
      </w:r>
    </w:p>
    <w:p w:rsidR="00590939" w:rsidRDefault="00590939" w:rsidP="0022651B">
      <w:pPr>
        <w:spacing w:after="120"/>
        <w:ind w:firstLine="720"/>
      </w:pPr>
      <w:r>
        <w:t>Revised wording for Level III complaints</w:t>
      </w:r>
      <w:r w:rsidR="00E927E4">
        <w:t>, consistent with this policy,</w:t>
      </w:r>
      <w:r>
        <w:t xml:space="preserve"> is supplied as Attachment A</w:t>
      </w:r>
      <w:r w:rsidR="00E927E4">
        <w:t>.</w:t>
      </w:r>
    </w:p>
    <w:p w:rsidR="0022651B" w:rsidRDefault="0022651B" w:rsidP="0061069E">
      <w:pPr>
        <w:ind w:firstLine="720"/>
      </w:pPr>
    </w:p>
    <w:p w:rsidR="0022651B" w:rsidRDefault="0022651B" w:rsidP="00FC500A">
      <w:pPr>
        <w:spacing w:after="120"/>
      </w:pPr>
      <w:r>
        <w:t>INTENT AND SCOPE OF THIS BOARD GOVERNANCE POLICY</w:t>
      </w:r>
    </w:p>
    <w:p w:rsidR="0022651B" w:rsidRDefault="00DE3EF1" w:rsidP="005647CF">
      <w:pPr>
        <w:spacing w:after="120"/>
        <w:ind w:firstLine="720"/>
      </w:pPr>
      <w:r>
        <w:t xml:space="preserve">This policy is intended to supersede the current wording and procedures described in Level 3 and provide specific guidance to the Chair of BOCC </w:t>
      </w:r>
      <w:r w:rsidR="00FC500A">
        <w:t xml:space="preserve">(or designee) </w:t>
      </w:r>
      <w:r>
        <w:t xml:space="preserve">who is vested with complaint investigation by </w:t>
      </w:r>
      <w:r w:rsidR="00FC500A">
        <w:t>Board Governance Policy #2</w:t>
      </w:r>
      <w:r w:rsidR="00BB6974">
        <w:t xml:space="preserve"> and now by this policy as well.</w:t>
      </w:r>
    </w:p>
    <w:p w:rsidR="00BB6974" w:rsidRDefault="00BB6974" w:rsidP="00BB6974">
      <w:pPr>
        <w:ind w:firstLine="720"/>
      </w:pPr>
      <w:r>
        <w:t xml:space="preserve">Our </w:t>
      </w:r>
      <w:r w:rsidR="00FC500A">
        <w:t xml:space="preserve"> intent </w:t>
      </w:r>
      <w:r w:rsidR="00A878BB">
        <w:t>is to ensure that all compl</w:t>
      </w:r>
      <w:r w:rsidR="00FC500A">
        <w:t xml:space="preserve">aints brought to the Board </w:t>
      </w:r>
      <w:r w:rsidR="00A878BB">
        <w:t xml:space="preserve">are </w:t>
      </w:r>
      <w:r w:rsidR="005647CF">
        <w:t xml:space="preserve">investigated and reported back to the full board </w:t>
      </w:r>
      <w:r w:rsidR="00A878BB">
        <w:t xml:space="preserve">in a defined and professional way with </w:t>
      </w:r>
      <w:r w:rsidR="00C71E9D">
        <w:t xml:space="preserve">the </w:t>
      </w:r>
      <w:r w:rsidR="00FC500A">
        <w:t xml:space="preserve">maximum </w:t>
      </w:r>
      <w:r w:rsidR="00A878BB">
        <w:t xml:space="preserve">transparency </w:t>
      </w:r>
      <w:r w:rsidR="00682523">
        <w:t>allowed under</w:t>
      </w:r>
      <w:r w:rsidR="005647CF">
        <w:t xml:space="preserve"> t</w:t>
      </w:r>
      <w:r w:rsidR="00FC500A">
        <w:t>he Brown Act</w:t>
      </w:r>
      <w:r w:rsidR="00A878BB">
        <w:t>.</w:t>
      </w:r>
      <w:r w:rsidR="007A3433">
        <w:t xml:space="preserve"> Another purpose</w:t>
      </w:r>
      <w:r w:rsidR="007A3433" w:rsidRPr="007A3433">
        <w:t xml:space="preserve"> </w:t>
      </w:r>
      <w:r w:rsidR="007A3433">
        <w:t xml:space="preserve">is to </w:t>
      </w:r>
      <w:r w:rsidR="005647CF">
        <w:t>resolve</w:t>
      </w:r>
      <w:r w:rsidR="00FC500A">
        <w:t xml:space="preserve"> the matter in the most timely manner possible in order to </w:t>
      </w:r>
      <w:r w:rsidR="007A3433">
        <w:t>minimize gossip and polarization w</w:t>
      </w:r>
      <w:r w:rsidR="00FC500A">
        <w:t xml:space="preserve">ithin the Blue Oak community. </w:t>
      </w:r>
    </w:p>
    <w:p w:rsidR="00FF7037" w:rsidRDefault="00FF7037" w:rsidP="00BB6974">
      <w:pPr>
        <w:ind w:firstLine="720"/>
      </w:pPr>
    </w:p>
    <w:p w:rsidR="00BB6974" w:rsidRDefault="00514722" w:rsidP="00C71E9D">
      <w:pPr>
        <w:spacing w:after="120"/>
        <w:ind w:left="720" w:hanging="720"/>
      </w:pPr>
      <w:r>
        <w:t>INITIAL INVESTIGATION</w:t>
      </w:r>
      <w:r w:rsidR="00FF7037">
        <w:t xml:space="preserve"> &amp; RECORD KEEPING</w:t>
      </w:r>
    </w:p>
    <w:p w:rsidR="003729BA" w:rsidRDefault="00A878BB" w:rsidP="00BB6974">
      <w:pPr>
        <w:spacing w:after="120"/>
        <w:ind w:firstLine="720"/>
      </w:pPr>
      <w:r>
        <w:t>W</w:t>
      </w:r>
      <w:r w:rsidR="00FF7037">
        <w:t xml:space="preserve">ithin five (5) working days of receipt of a complaint, the Chair or designee(s) shall assume responsibility for investigation of the complaint by interviewing all relevant parties and reviewing all relevant documents. Both the person filing the complaint and the person against whom the complaint is made will be interviewed separately. </w:t>
      </w:r>
    </w:p>
    <w:p w:rsidR="003729BA" w:rsidRDefault="003729BA" w:rsidP="00BB6974">
      <w:pPr>
        <w:spacing w:after="120"/>
        <w:ind w:firstLine="720"/>
      </w:pPr>
      <w:r>
        <w:lastRenderedPageBreak/>
        <w:t>Depending on the nature of the complaint, the Chair may also interview other school staff in order to determine if a pattern of alleged behavior exists.</w:t>
      </w:r>
    </w:p>
    <w:p w:rsidR="003729BA" w:rsidRDefault="00FF7037" w:rsidP="00BB6974">
      <w:pPr>
        <w:spacing w:after="120"/>
        <w:ind w:firstLine="720"/>
      </w:pPr>
      <w:r>
        <w:t>At his/her discretion the Chair may subsequently i</w:t>
      </w:r>
      <w:r w:rsidR="003729BA">
        <w:t xml:space="preserve">nterview both parties together. Should those discussions resolve the dispute by crafting a settlement, that settlement will be reduced to writing and signed by both parties and the Chair. </w:t>
      </w:r>
    </w:p>
    <w:p w:rsidR="00FF7037" w:rsidRDefault="00FF7037" w:rsidP="00BB6974">
      <w:pPr>
        <w:spacing w:after="120"/>
        <w:ind w:firstLine="720"/>
      </w:pPr>
      <w:r>
        <w:t xml:space="preserve">All notes and documents that are part of the investigation are </w:t>
      </w:r>
      <w:r w:rsidRPr="00446023">
        <w:rPr>
          <w:i/>
        </w:rPr>
        <w:t xml:space="preserve">Confidential records belonging to Blue Oak School </w:t>
      </w:r>
      <w:r>
        <w:t xml:space="preserve">and shall be retained in a locked file  in a section designated for BOCC exclusive use. </w:t>
      </w:r>
    </w:p>
    <w:p w:rsidR="00FF7037" w:rsidRDefault="00FF7037" w:rsidP="003729BA">
      <w:pPr>
        <w:spacing w:after="120"/>
      </w:pPr>
    </w:p>
    <w:p w:rsidR="003729BA" w:rsidRDefault="003729BA" w:rsidP="003729BA">
      <w:pPr>
        <w:spacing w:after="120"/>
      </w:pPr>
      <w:r>
        <w:t>ABSENCE OF RESOLUTION BETWEEN THE PARTIES</w:t>
      </w:r>
      <w:r w:rsidR="0093431E">
        <w:t xml:space="preserve"> &amp; COUNCIL MEETINGS</w:t>
      </w:r>
    </w:p>
    <w:p w:rsidR="0015237C" w:rsidRDefault="003729BA" w:rsidP="003729BA">
      <w:pPr>
        <w:spacing w:after="120"/>
        <w:ind w:firstLine="720"/>
      </w:pPr>
      <w:r>
        <w:t>Where an interview with both parties has not led to resolution of the complaint, BOCC Chair has the option to call a Special Meeting of Charter Council or to wait until the next scheduled Charter Council meeting, at which time he/she will presen</w:t>
      </w:r>
      <w:r w:rsidR="00446023">
        <w:t xml:space="preserve">t investigation findings to </w:t>
      </w:r>
      <w:r>
        <w:t>full Chart</w:t>
      </w:r>
      <w:r w:rsidR="00C1755B">
        <w:t>er Council</w:t>
      </w:r>
      <w:r w:rsidR="00BA08C3">
        <w:t xml:space="preserve">. </w:t>
      </w:r>
    </w:p>
    <w:p w:rsidR="00BA08C3" w:rsidRDefault="00446023" w:rsidP="003729BA">
      <w:pPr>
        <w:spacing w:after="120"/>
        <w:ind w:firstLine="720"/>
      </w:pPr>
      <w:r>
        <w:t xml:space="preserve">Safe Harbor: </w:t>
      </w:r>
      <w:r w:rsidR="00BA08C3">
        <w:t>T</w:t>
      </w:r>
      <w:r w:rsidR="00C1755B">
        <w:t>he party against</w:t>
      </w:r>
      <w:r w:rsidR="00DE1092">
        <w:t xml:space="preserve"> whom the complaint or charge has been brought will be given 24-</w:t>
      </w:r>
      <w:r w:rsidR="00C1755B">
        <w:t>hour written notice</w:t>
      </w:r>
      <w:r w:rsidR="003729BA">
        <w:t xml:space="preserve"> </w:t>
      </w:r>
      <w:r w:rsidR="0015237C">
        <w:t xml:space="preserve">of  </w:t>
      </w:r>
      <w:r w:rsidR="00C1755B">
        <w:t xml:space="preserve">“his or her </w:t>
      </w:r>
      <w:r w:rsidR="00BA08C3">
        <w:t>right to have the complaints or</w:t>
      </w:r>
      <w:r w:rsidR="00C1755B">
        <w:t xml:space="preserve"> charges heard in an open session rather than a closed session,”</w:t>
      </w:r>
      <w:r w:rsidR="00BA08C3">
        <w:t xml:space="preserve"> in compliance with</w:t>
      </w:r>
      <w:r w:rsidR="00C1755B">
        <w:t xml:space="preserve"> </w:t>
      </w:r>
      <w:r w:rsidR="003729BA">
        <w:t>Brown Act §</w:t>
      </w:r>
      <w:r w:rsidR="00C1755B">
        <w:t>54957(b)(2), commonly known as the ‘safe harbor” provision.</w:t>
      </w:r>
      <w:r w:rsidR="00BA08C3">
        <w:t xml:space="preserve"> </w:t>
      </w:r>
      <w:r>
        <w:t>If this</w:t>
      </w:r>
      <w:r w:rsidR="00BA08C3">
        <w:t xml:space="preserve"> party chooses to proceed with a Closed Session, the discussion will be </w:t>
      </w:r>
      <w:proofErr w:type="spellStart"/>
      <w:r w:rsidR="00BA08C3">
        <w:t>agendized</w:t>
      </w:r>
      <w:proofErr w:type="spellEnd"/>
      <w:r w:rsidR="00BA08C3">
        <w:t xml:space="preserve"> as “</w:t>
      </w:r>
      <w:r w:rsidR="00DE1092">
        <w:t xml:space="preserve">complaints or charges brought against an </w:t>
      </w:r>
      <w:r w:rsidR="00BA08C3">
        <w:t>employee” in compliance with Brown Act §</w:t>
      </w:r>
      <w:r w:rsidR="008A4793">
        <w:t>54957(b)(1), except as provided in the following paragraph.</w:t>
      </w:r>
      <w:r w:rsidR="00BA08C3">
        <w:t xml:space="preserve"> </w:t>
      </w:r>
    </w:p>
    <w:p w:rsidR="008A4793" w:rsidRDefault="008A4793" w:rsidP="00446023">
      <w:pPr>
        <w:spacing w:after="120"/>
        <w:ind w:left="720" w:right="1080"/>
      </w:pPr>
      <w:r>
        <w:t xml:space="preserve">Where Chair’s investigation has led to the conclusion that discipline or dismissal of a party to the complaint is possible, the Closed Session will be </w:t>
      </w:r>
      <w:proofErr w:type="spellStart"/>
      <w:r>
        <w:t>agendized</w:t>
      </w:r>
      <w:proofErr w:type="spellEnd"/>
      <w:r>
        <w:t xml:space="preserve"> as “discipline or dismissal of a public employee” in accordance with Brown Act §54957(b)(1).</w:t>
      </w:r>
    </w:p>
    <w:p w:rsidR="00446023" w:rsidRDefault="00446023" w:rsidP="00446023">
      <w:pPr>
        <w:spacing w:after="120"/>
        <w:ind w:left="720" w:right="1080"/>
      </w:pPr>
    </w:p>
    <w:p w:rsidR="007A3433" w:rsidRDefault="00080D35" w:rsidP="00446023">
      <w:pPr>
        <w:spacing w:after="240"/>
        <w:ind w:right="720"/>
        <w:jc w:val="both"/>
      </w:pPr>
      <w:r w:rsidRPr="00D14816">
        <w:rPr>
          <w:u w:val="single"/>
        </w:rPr>
        <w:t>Note on Due Process:</w:t>
      </w:r>
      <w:r>
        <w:t xml:space="preserve"> </w:t>
      </w:r>
      <w:r w:rsidR="008A4793">
        <w:t xml:space="preserve">All </w:t>
      </w:r>
      <w:r>
        <w:t>employees of Blue Oak School serve</w:t>
      </w:r>
      <w:r w:rsidR="008A4793">
        <w:t xml:space="preserve"> “at will</w:t>
      </w:r>
      <w:r>
        <w:t>,</w:t>
      </w:r>
      <w:r w:rsidR="008A4793">
        <w:t xml:space="preserve">” </w:t>
      </w:r>
      <w:r>
        <w:t xml:space="preserve">meaning that they may be dismissed at any time and without </w:t>
      </w:r>
      <w:r w:rsidR="00D14816">
        <w:t xml:space="preserve">stated </w:t>
      </w:r>
      <w:r>
        <w:t xml:space="preserve">cause. </w:t>
      </w:r>
      <w:r w:rsidR="008A4793">
        <w:t xml:space="preserve"> As such they have no Due Process </w:t>
      </w:r>
      <w:r w:rsidR="00357A24">
        <w:t>right</w:t>
      </w:r>
      <w:r w:rsidR="00D14816">
        <w:t xml:space="preserve"> to address Charter Council or to know the results of the complaint investigation. However, at his</w:t>
      </w:r>
      <w:r w:rsidR="00357A24">
        <w:t>/her</w:t>
      </w:r>
      <w:r w:rsidR="00D14816">
        <w:t xml:space="preserve"> discretion the Chair may invite each party to the complaint to address the full Charter</w:t>
      </w:r>
      <w:r w:rsidR="007B61A7">
        <w:t xml:space="preserve"> Council, ideally without the other party in the room. Chair discretion includes consideration of whether the opportunity to addre</w:t>
      </w:r>
      <w:r w:rsidR="00B51C02">
        <w:t>ss Charter Council is</w:t>
      </w:r>
      <w:r w:rsidR="007B61A7">
        <w:t xml:space="preserve"> in the best interest of the </w:t>
      </w:r>
      <w:r w:rsidR="00357A24">
        <w:t xml:space="preserve">overall </w:t>
      </w:r>
      <w:r w:rsidR="007B61A7">
        <w:t xml:space="preserve">Blue Oak community of </w:t>
      </w:r>
      <w:r w:rsidR="00B51C02">
        <w:t xml:space="preserve">parents, teachers and students. </w:t>
      </w:r>
    </w:p>
    <w:p w:rsidR="00451F23" w:rsidRDefault="00451F23">
      <w:r>
        <w:br w:type="page"/>
      </w:r>
    </w:p>
    <w:p w:rsidR="00357A24" w:rsidRDefault="00C71E9D" w:rsidP="00446023">
      <w:pPr>
        <w:spacing w:after="120"/>
        <w:ind w:left="720" w:hanging="720"/>
      </w:pPr>
      <w:r>
        <w:lastRenderedPageBreak/>
        <w:t xml:space="preserve">FINAL </w:t>
      </w:r>
      <w:r w:rsidR="0093431E">
        <w:t xml:space="preserve">COMPLAINT </w:t>
      </w:r>
      <w:r>
        <w:t>RESOLUTION</w:t>
      </w:r>
    </w:p>
    <w:p w:rsidR="00A878BB" w:rsidRDefault="000C65B8" w:rsidP="005D00F2">
      <w:pPr>
        <w:ind w:firstLine="720"/>
      </w:pPr>
      <w:r>
        <w:t xml:space="preserve"> </w:t>
      </w:r>
      <w:r w:rsidR="000054A6">
        <w:t>Full Charter Council will vote on any discipline or dismissal of an employee and on any written agreement</w:t>
      </w:r>
      <w:r w:rsidR="00415CF9">
        <w:t xml:space="preserve"> resolving the complaint. All writings will be filed in a locked cabinet along with complaint investigation notes.</w:t>
      </w:r>
    </w:p>
    <w:p w:rsidR="00451F23" w:rsidRDefault="00451F23" w:rsidP="005D00F2">
      <w:pPr>
        <w:ind w:firstLine="720"/>
      </w:pPr>
    </w:p>
    <w:p w:rsidR="00451F23" w:rsidRDefault="00451F23" w:rsidP="005D00F2">
      <w:pPr>
        <w:ind w:firstLine="720"/>
      </w:pPr>
    </w:p>
    <w:p w:rsidR="00451F23" w:rsidRDefault="00451F23" w:rsidP="00451F23">
      <w:pPr>
        <w:ind w:firstLine="720"/>
        <w:jc w:val="center"/>
      </w:pPr>
      <w:r>
        <w:t>ATTACHMENT A</w:t>
      </w:r>
    </w:p>
    <w:p w:rsidR="00451F23" w:rsidRDefault="00451F23" w:rsidP="00451F23">
      <w:pPr>
        <w:ind w:firstLine="720"/>
      </w:pPr>
      <w:r>
        <w:t>Blue Oak School’s “Communication Model and Conflict Resolution Guidelines”  regarding Level III are revised as follows:</w:t>
      </w:r>
    </w:p>
    <w:p w:rsidR="00451F23" w:rsidRDefault="00451F23" w:rsidP="00451F23">
      <w:pPr>
        <w:ind w:firstLine="720"/>
      </w:pPr>
    </w:p>
    <w:p w:rsidR="00451F23" w:rsidRDefault="00451F23" w:rsidP="00451F23">
      <w:pPr>
        <w:ind w:firstLine="720"/>
      </w:pPr>
      <w:r>
        <w:t xml:space="preserve">Level 3. </w:t>
      </w:r>
      <w:r w:rsidRPr="00451F23">
        <w:rPr>
          <w:u w:val="single"/>
        </w:rPr>
        <w:t>Formal resolution.</w:t>
      </w:r>
      <w:r w:rsidR="00893877">
        <w:t xml:space="preserve"> </w:t>
      </w:r>
      <w:r>
        <w:t>I</w:t>
      </w:r>
      <w:r w:rsidR="00893877">
        <w:t>f</w:t>
      </w:r>
      <w:r>
        <w:t xml:space="preserve"> the concern is with the school administration, and if the resolution with the Superintendent/Director</w:t>
      </w:r>
      <w:r w:rsidR="00893877">
        <w:t xml:space="preserve"> is not </w:t>
      </w:r>
      <w:r w:rsidR="00FB1FFD">
        <w:t>satisfactory, a formal written complaint may be submitted directly to Charter Council Chair along with paperwork from Levels I &amp; II. The resolution reached by Blue Oak Charter Council will be the final administrative remedy available to the complaining party.</w:t>
      </w:r>
    </w:p>
    <w:p w:rsidR="00600DC6" w:rsidRDefault="00600DC6">
      <w:r>
        <w:br w:type="page"/>
      </w:r>
    </w:p>
    <w:p w:rsidR="00600DC6" w:rsidRPr="006C6941" w:rsidRDefault="00600DC6" w:rsidP="006C6941">
      <w:pPr>
        <w:spacing w:after="240"/>
        <w:ind w:firstLine="720"/>
        <w:jc w:val="center"/>
        <w:rPr>
          <w:b/>
        </w:rPr>
      </w:pPr>
      <w:r w:rsidRPr="006C6941">
        <w:rPr>
          <w:b/>
        </w:rPr>
        <w:lastRenderedPageBreak/>
        <w:t>ATTACHMENT B: Complaint Processing Form</w:t>
      </w:r>
      <w:r w:rsidR="000242A5">
        <w:rPr>
          <w:b/>
        </w:rPr>
        <w:t xml:space="preserve"> –</w:t>
      </w:r>
      <w:r w:rsidR="000242A5" w:rsidRPr="000242A5">
        <w:rPr>
          <w:b/>
          <w:color w:val="FF0000"/>
        </w:rPr>
        <w:t xml:space="preserve"> CONFIDENTIAL</w:t>
      </w:r>
    </w:p>
    <w:p w:rsidR="00600DC6" w:rsidRDefault="006C6941" w:rsidP="00600DC6">
      <w:pPr>
        <w:pBdr>
          <w:bottom w:val="single" w:sz="8" w:space="1" w:color="auto"/>
        </w:pBdr>
        <w:ind w:firstLine="180"/>
        <w:rPr>
          <w:u w:val="single"/>
        </w:rPr>
      </w:pPr>
      <w:r>
        <w:t>Complaint f</w:t>
      </w:r>
      <w:r w:rsidR="00600DC6">
        <w:t xml:space="preserve">iled by: </w:t>
      </w:r>
      <w:r w:rsidR="00600DC6">
        <w:rPr>
          <w:u w:val="single"/>
        </w:rPr>
        <w:tab/>
      </w:r>
      <w:r w:rsidR="00600DC6">
        <w:rPr>
          <w:u w:val="single"/>
        </w:rPr>
        <w:tab/>
      </w:r>
      <w:r w:rsidR="00600DC6">
        <w:rPr>
          <w:u w:val="single"/>
        </w:rPr>
        <w:tab/>
      </w:r>
      <w:r w:rsidR="00600DC6">
        <w:rPr>
          <w:u w:val="single"/>
        </w:rPr>
        <w:tab/>
      </w:r>
      <w:r w:rsidR="00600DC6">
        <w:rPr>
          <w:u w:val="single"/>
        </w:rPr>
        <w:tab/>
      </w:r>
      <w:r w:rsidR="00600DC6">
        <w:tab/>
        <w:t>Date Received:</w:t>
      </w:r>
      <w:r w:rsidR="00600DC6">
        <w:rPr>
          <w:u w:val="single"/>
        </w:rPr>
        <w:tab/>
      </w:r>
      <w:r w:rsidR="00600DC6">
        <w:rPr>
          <w:u w:val="single"/>
        </w:rPr>
        <w:tab/>
      </w:r>
    </w:p>
    <w:p w:rsidR="00600DC6" w:rsidRDefault="00600DC6" w:rsidP="00600DC6">
      <w:pPr>
        <w:pBdr>
          <w:bottom w:val="single" w:sz="8" w:space="1" w:color="auto"/>
        </w:pBdr>
        <w:ind w:firstLine="180"/>
      </w:pPr>
      <w:r>
        <w:t xml:space="preserve">Complaint is against: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p>
    <w:p w:rsidR="00600DC6" w:rsidRDefault="00600DC6" w:rsidP="00600DC6">
      <w:pPr>
        <w:pBdr>
          <w:bottom w:val="single" w:sz="8" w:space="1" w:color="auto"/>
        </w:pBdr>
        <w:ind w:firstLine="180"/>
      </w:pPr>
      <w:r>
        <w:t xml:space="preserve">Levels I &amp; II of complaint process completed?   Yes </w:t>
      </w:r>
      <w:r>
        <w:tab/>
        <w:t xml:space="preserve">          No</w:t>
      </w:r>
    </w:p>
    <w:p w:rsidR="00600DC6" w:rsidRDefault="00600DC6" w:rsidP="00600DC6">
      <w:pPr>
        <w:pBdr>
          <w:bottom w:val="single" w:sz="8" w:space="1" w:color="auto"/>
        </w:pBdr>
        <w:ind w:firstLine="180"/>
        <w:rPr>
          <w:u w:val="single"/>
        </w:rPr>
      </w:pPr>
      <w:r>
        <w:t xml:space="preserve">Complaint is in the form of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00DC6" w:rsidRDefault="00600DC6" w:rsidP="00600DC6">
      <w:pPr>
        <w:pBdr>
          <w:bottom w:val="single" w:sz="8" w:space="1" w:color="auto"/>
        </w:pBdr>
        <w:ind w:firstLine="180"/>
      </w:pPr>
      <w:r>
        <w:t>Does the alleged behavior involve any of the following? (circle those applicable)</w:t>
      </w:r>
    </w:p>
    <w:p w:rsidR="00600DC6" w:rsidRDefault="006C6941" w:rsidP="00600DC6">
      <w:pPr>
        <w:pBdr>
          <w:bottom w:val="single" w:sz="8" w:space="1" w:color="auto"/>
        </w:pBdr>
        <w:ind w:firstLine="720"/>
      </w:pPr>
      <w:r>
        <w:t>r</w:t>
      </w:r>
      <w:r w:rsidR="00600DC6">
        <w:t>etaliation</w:t>
      </w:r>
      <w:r w:rsidR="00600DC6">
        <w:tab/>
      </w:r>
      <w:r w:rsidR="00600DC6">
        <w:tab/>
        <w:t>safety</w:t>
      </w:r>
      <w:r w:rsidR="00600DC6">
        <w:tab/>
      </w:r>
      <w:r w:rsidR="00600DC6">
        <w:tab/>
        <w:t>discrimination</w:t>
      </w:r>
      <w:r w:rsidR="00600DC6">
        <w:tab/>
        <w:t>harassment</w:t>
      </w:r>
      <w:r>
        <w:rPr>
          <w:rStyle w:val="FootnoteReference"/>
        </w:rPr>
        <w:footnoteReference w:id="1"/>
      </w:r>
    </w:p>
    <w:p w:rsidR="00600DC6" w:rsidRPr="00600DC6" w:rsidRDefault="00600DC6" w:rsidP="00600DC6">
      <w:pPr>
        <w:pBdr>
          <w:bottom w:val="single" w:sz="8" w:space="1" w:color="auto"/>
        </w:pBdr>
        <w:ind w:firstLine="720"/>
      </w:pPr>
    </w:p>
    <w:p w:rsidR="00600DC6" w:rsidRPr="00600DC6" w:rsidRDefault="00600DC6" w:rsidP="006C6941">
      <w:pPr>
        <w:spacing w:after="120"/>
        <w:ind w:firstLine="187"/>
      </w:pPr>
      <w:r w:rsidRPr="00600DC6">
        <w:rPr>
          <w:b/>
        </w:rPr>
        <w:t>Complaint Investigation</w:t>
      </w:r>
    </w:p>
    <w:p w:rsidR="0022439B" w:rsidRDefault="006C6941" w:rsidP="006C6941">
      <w:pPr>
        <w:spacing w:after="120"/>
        <w:ind w:firstLine="187"/>
        <w:rPr>
          <w:u w:val="single"/>
        </w:rPr>
      </w:pPr>
      <w:r>
        <w:t xml:space="preserve">Investigator (s) names: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C6941" w:rsidRDefault="006C6941" w:rsidP="006C6941">
      <w:pPr>
        <w:spacing w:after="120"/>
        <w:ind w:firstLine="187"/>
      </w:pPr>
      <w:r>
        <w:t>Individuals to be interviewed:</w:t>
      </w:r>
    </w:p>
    <w:p w:rsidR="006C6941" w:rsidRDefault="006C6941" w:rsidP="006C6941">
      <w:pPr>
        <w:spacing w:after="120"/>
        <w:ind w:firstLine="720"/>
        <w:rPr>
          <w:u w:val="single"/>
        </w:rPr>
      </w:pPr>
      <w:r>
        <w:t xml:space="preserve">- Complaining party: </w:t>
      </w:r>
      <w:r>
        <w:rPr>
          <w:u w:val="single"/>
        </w:rPr>
        <w:tab/>
      </w:r>
      <w:r>
        <w:rPr>
          <w:u w:val="single"/>
        </w:rPr>
        <w:tab/>
      </w:r>
      <w:r>
        <w:rPr>
          <w:u w:val="single"/>
        </w:rPr>
        <w:tab/>
      </w:r>
      <w:r>
        <w:rPr>
          <w:u w:val="single"/>
        </w:rPr>
        <w:tab/>
      </w:r>
      <w:r>
        <w:rPr>
          <w:u w:val="single"/>
        </w:rPr>
        <w:tab/>
      </w:r>
      <w:r>
        <w:rPr>
          <w:u w:val="single"/>
        </w:rPr>
        <w:tab/>
      </w:r>
    </w:p>
    <w:p w:rsidR="006C6941" w:rsidRDefault="006C6941" w:rsidP="006C6941">
      <w:pPr>
        <w:spacing w:after="120"/>
        <w:ind w:firstLine="720"/>
        <w:rPr>
          <w:u w:val="single"/>
        </w:rPr>
      </w:pPr>
      <w:r>
        <w:t xml:space="preserve">- Person against whom complaint is made: </w:t>
      </w:r>
      <w:r>
        <w:rPr>
          <w:u w:val="single"/>
        </w:rPr>
        <w:tab/>
      </w:r>
      <w:r>
        <w:rPr>
          <w:u w:val="single"/>
        </w:rPr>
        <w:tab/>
      </w:r>
      <w:r>
        <w:rPr>
          <w:u w:val="single"/>
        </w:rPr>
        <w:tab/>
      </w:r>
      <w:r>
        <w:rPr>
          <w:u w:val="single"/>
        </w:rPr>
        <w:tab/>
      </w:r>
      <w:r>
        <w:rPr>
          <w:u w:val="single"/>
        </w:rPr>
        <w:tab/>
      </w:r>
    </w:p>
    <w:p w:rsidR="006C6941" w:rsidRPr="006C6941" w:rsidRDefault="006C6941" w:rsidP="006C6941">
      <w:pPr>
        <w:ind w:firstLine="720"/>
        <w:rPr>
          <w:u w:val="single"/>
        </w:rPr>
      </w:pPr>
      <w:r>
        <w:t xml:space="preserve">- Other relevant parties: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C6941" w:rsidRPr="006C6941" w:rsidRDefault="006C6941" w:rsidP="006C6941">
      <w:pPr>
        <w:ind w:firstLine="180"/>
        <w:rPr>
          <w:b/>
        </w:rPr>
      </w:pPr>
      <w:r w:rsidRPr="006C6941">
        <w:rPr>
          <w:b/>
        </w:rPr>
        <w:t>Investigative Findings</w:t>
      </w:r>
      <w:r>
        <w:rPr>
          <w:b/>
        </w:rPr>
        <w:t xml:space="preserve"> </w:t>
      </w:r>
      <w:r w:rsidRPr="006C6941">
        <w:t>(summary only – attach interview notes)</w:t>
      </w:r>
    </w:p>
    <w:p w:rsidR="0022439B" w:rsidRDefault="006C6941" w:rsidP="006C6941">
      <w:pPr>
        <w:ind w:firstLine="720"/>
      </w:pPr>
      <w:r>
        <w:t xml:space="preserve">Is there “reasonable” evidence that the alleged behavior took place? </w:t>
      </w:r>
    </w:p>
    <w:p w:rsidR="006C6941" w:rsidRDefault="006C6941" w:rsidP="006C6941">
      <w:pPr>
        <w:ind w:firstLine="720"/>
      </w:pPr>
    </w:p>
    <w:p w:rsidR="00462AE0" w:rsidRDefault="00462AE0" w:rsidP="006C6941">
      <w:pPr>
        <w:ind w:firstLine="720"/>
      </w:pPr>
    </w:p>
    <w:p w:rsidR="00462AE0" w:rsidRDefault="00462AE0" w:rsidP="006C6941">
      <w:pPr>
        <w:ind w:firstLine="720"/>
      </w:pPr>
      <w:r>
        <w:t xml:space="preserve">If “no,” the complaint is closed &amp; all notes and records are marked “Confidential” </w:t>
      </w:r>
      <w:r>
        <w:tab/>
        <w:t xml:space="preserve">and placed in locked storage at Blue Oak School. </w:t>
      </w:r>
    </w:p>
    <w:p w:rsidR="006C6941" w:rsidRDefault="00462AE0" w:rsidP="006C6941">
      <w:pPr>
        <w:ind w:firstLine="720"/>
      </w:pPr>
      <w:r>
        <w:t>If “yes,” the complaint proceeds to the next step.</w:t>
      </w:r>
      <w:r>
        <w:br/>
      </w:r>
    </w:p>
    <w:p w:rsidR="006C6941" w:rsidRDefault="006C6941" w:rsidP="006C6941">
      <w:pPr>
        <w:ind w:firstLine="720"/>
      </w:pPr>
    </w:p>
    <w:p w:rsidR="00462AE0" w:rsidRDefault="00462AE0" w:rsidP="00462AE0">
      <w:r>
        <w:lastRenderedPageBreak/>
        <w:t>ATTACHMENT B  (Continued)</w:t>
      </w:r>
    </w:p>
    <w:p w:rsidR="00462AE0" w:rsidRDefault="00462AE0" w:rsidP="001F63FB">
      <w:pPr>
        <w:ind w:left="90" w:firstLine="90"/>
      </w:pPr>
      <w:r>
        <w:t xml:space="preserve">Were both parties interviewed together in the same room and if so, was a </w:t>
      </w:r>
      <w:r>
        <w:tab/>
        <w:t xml:space="preserve">resolution reached? </w:t>
      </w:r>
    </w:p>
    <w:p w:rsidR="00462AE0" w:rsidRDefault="00462AE0" w:rsidP="00462AE0">
      <w:pPr>
        <w:ind w:left="90" w:firstLine="630"/>
      </w:pPr>
      <w:r>
        <w:t>If “yes,” attach written resolution.</w:t>
      </w:r>
    </w:p>
    <w:p w:rsidR="001F63FB" w:rsidRDefault="001F63FB" w:rsidP="00462AE0">
      <w:pPr>
        <w:ind w:left="90" w:firstLine="630"/>
      </w:pPr>
    </w:p>
    <w:p w:rsidR="00462AE0" w:rsidRDefault="00462AE0" w:rsidP="00462AE0">
      <w:pPr>
        <w:ind w:left="90" w:firstLine="630"/>
      </w:pPr>
      <w:r>
        <w:t xml:space="preserve">If “no,” Chair calls a Special BOCC meeting at which each party to the complaint </w:t>
      </w:r>
      <w:r>
        <w:tab/>
        <w:t>may address council.</w:t>
      </w:r>
    </w:p>
    <w:p w:rsidR="00462AE0" w:rsidRDefault="00462AE0" w:rsidP="001F63FB">
      <w:pPr>
        <w:tabs>
          <w:tab w:val="left" w:pos="1440"/>
        </w:tabs>
        <w:ind w:left="90" w:firstLine="90"/>
        <w:rPr>
          <w:u w:val="single"/>
        </w:rPr>
      </w:pPr>
      <w:r>
        <w:t xml:space="preserve">Date of Special Meeting: </w:t>
      </w:r>
      <w:r>
        <w:rPr>
          <w:u w:val="single"/>
        </w:rPr>
        <w:tab/>
      </w:r>
      <w:r>
        <w:rPr>
          <w:u w:val="single"/>
        </w:rPr>
        <w:tab/>
      </w:r>
      <w:r>
        <w:rPr>
          <w:u w:val="single"/>
        </w:rPr>
        <w:tab/>
      </w:r>
    </w:p>
    <w:p w:rsidR="00462AE0" w:rsidRPr="00EE15BF" w:rsidRDefault="00462AE0" w:rsidP="00462AE0">
      <w:pPr>
        <w:tabs>
          <w:tab w:val="left" w:pos="1440"/>
          <w:tab w:val="left" w:pos="2160"/>
        </w:tabs>
        <w:ind w:left="90" w:firstLine="630"/>
        <w:rPr>
          <w:u w:val="single"/>
        </w:rPr>
      </w:pPr>
      <w:r>
        <w:tab/>
      </w:r>
      <w:r w:rsidR="00EE15BF">
        <w:t xml:space="preserve">Q. </w:t>
      </w:r>
      <w:r>
        <w:t xml:space="preserve">24-hour “safe harbor” notice given? </w:t>
      </w:r>
      <w:r w:rsidR="00EE15BF">
        <w:t xml:space="preserve">Date: </w:t>
      </w:r>
      <w:r w:rsidR="00EE15BF">
        <w:rPr>
          <w:u w:val="single"/>
        </w:rPr>
        <w:tab/>
      </w:r>
      <w:r w:rsidR="00EE15BF">
        <w:rPr>
          <w:u w:val="single"/>
        </w:rPr>
        <w:tab/>
      </w:r>
      <w:r w:rsidR="00EE15BF">
        <w:t xml:space="preserve"> Time: </w:t>
      </w:r>
      <w:r w:rsidR="00EE15BF">
        <w:rPr>
          <w:u w:val="single"/>
        </w:rPr>
        <w:tab/>
      </w:r>
      <w:r w:rsidR="00EE15BF">
        <w:rPr>
          <w:u w:val="single"/>
        </w:rPr>
        <w:tab/>
      </w:r>
    </w:p>
    <w:p w:rsidR="00462AE0" w:rsidRDefault="00462AE0" w:rsidP="00462AE0">
      <w:pPr>
        <w:tabs>
          <w:tab w:val="left" w:pos="1440"/>
          <w:tab w:val="left" w:pos="2160"/>
        </w:tabs>
        <w:ind w:left="90" w:firstLine="630"/>
      </w:pPr>
      <w:r>
        <w:tab/>
      </w:r>
      <w:r w:rsidR="00EE15BF">
        <w:t xml:space="preserve">Q. Did the party against whom the complaint was made want an Open or </w:t>
      </w:r>
      <w:r w:rsidR="00EE15BF">
        <w:tab/>
        <w:t>Closed session?</w:t>
      </w:r>
    </w:p>
    <w:p w:rsidR="001F63FB" w:rsidRDefault="001F63FB" w:rsidP="001F63FB">
      <w:pPr>
        <w:tabs>
          <w:tab w:val="left" w:pos="720"/>
          <w:tab w:val="left" w:pos="1440"/>
          <w:tab w:val="left" w:pos="2160"/>
        </w:tabs>
        <w:ind w:left="90" w:firstLine="90"/>
      </w:pPr>
      <w:r>
        <w:tab/>
        <w:t>Did the BOCC session change the initial investigative findings? If so, how?</w:t>
      </w:r>
    </w:p>
    <w:p w:rsidR="001F63FB" w:rsidRPr="001F63FB" w:rsidRDefault="001F63FB" w:rsidP="001F63FB">
      <w:pPr>
        <w:tabs>
          <w:tab w:val="left" w:pos="720"/>
          <w:tab w:val="left" w:pos="1440"/>
          <w:tab w:val="left" w:pos="2160"/>
        </w:tabs>
        <w:ind w:left="90" w:firstLine="9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F63FB" w:rsidRPr="001F63FB" w:rsidRDefault="001F63FB" w:rsidP="001F63FB">
      <w:pPr>
        <w:tabs>
          <w:tab w:val="left" w:pos="1440"/>
          <w:tab w:val="left" w:pos="2160"/>
        </w:tabs>
        <w:ind w:left="90" w:firstLine="90"/>
        <w:rPr>
          <w:b/>
        </w:rPr>
      </w:pPr>
      <w:r w:rsidRPr="001F63FB">
        <w:rPr>
          <w:b/>
        </w:rPr>
        <w:t>Complaint Resolution:</w:t>
      </w:r>
    </w:p>
    <w:p w:rsidR="001F63FB" w:rsidRDefault="001F63FB" w:rsidP="001F63FB">
      <w:pPr>
        <w:tabs>
          <w:tab w:val="left" w:pos="720"/>
          <w:tab w:val="left" w:pos="1440"/>
          <w:tab w:val="left" w:pos="2160"/>
        </w:tabs>
        <w:ind w:left="90" w:firstLine="90"/>
      </w:pPr>
      <w:r>
        <w:tab/>
      </w:r>
      <w:r>
        <w:sym w:font="Webdings" w:char="F031"/>
      </w:r>
      <w:r>
        <w:t xml:space="preserve">  the complaint is dismissed  </w:t>
      </w:r>
    </w:p>
    <w:p w:rsidR="001F63FB" w:rsidRDefault="001F63FB" w:rsidP="001F63FB">
      <w:pPr>
        <w:tabs>
          <w:tab w:val="left" w:pos="720"/>
          <w:tab w:val="left" w:pos="1440"/>
          <w:tab w:val="left" w:pos="2160"/>
        </w:tabs>
        <w:ind w:left="90" w:firstLine="90"/>
      </w:pPr>
      <w:r>
        <w:tab/>
      </w:r>
      <w:r>
        <w:sym w:font="Webdings" w:char="F031"/>
      </w:r>
      <w:r>
        <w:t xml:space="preserve"> BOCC consults with HR consultant and/or attorney for available legal actions.</w:t>
      </w:r>
    </w:p>
    <w:p w:rsidR="001F63FB" w:rsidRDefault="001F63FB" w:rsidP="001F63FB">
      <w:pPr>
        <w:tabs>
          <w:tab w:val="left" w:pos="720"/>
          <w:tab w:val="left" w:pos="1440"/>
          <w:tab w:val="left" w:pos="2160"/>
        </w:tabs>
        <w:ind w:left="90" w:firstLine="90"/>
      </w:pPr>
    </w:p>
    <w:p w:rsidR="001F63FB" w:rsidRDefault="001F63FB" w:rsidP="001F63FB">
      <w:pPr>
        <w:tabs>
          <w:tab w:val="left" w:pos="720"/>
          <w:tab w:val="left" w:pos="1440"/>
          <w:tab w:val="left" w:pos="2160"/>
        </w:tabs>
        <w:ind w:left="90" w:firstLine="90"/>
      </w:pPr>
    </w:p>
    <w:p w:rsidR="001F63FB" w:rsidRPr="001F63FB" w:rsidRDefault="001F63FB" w:rsidP="001F63FB">
      <w:pPr>
        <w:tabs>
          <w:tab w:val="left" w:pos="720"/>
          <w:tab w:val="left" w:pos="1440"/>
          <w:tab w:val="left" w:pos="2160"/>
        </w:tabs>
        <w:ind w:left="90" w:firstLine="90"/>
        <w:rPr>
          <w:u w:val="single"/>
        </w:rPr>
      </w:pPr>
      <w:r>
        <w:tab/>
      </w:r>
      <w:r>
        <w:sym w:font="Webdings" w:char="F031"/>
      </w:r>
      <w:r>
        <w:t xml:space="preserve"> this remedy, reprimand or dismissal was agreed to: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F63FB" w:rsidRDefault="001F63FB" w:rsidP="001F63FB">
      <w:pPr>
        <w:tabs>
          <w:tab w:val="left" w:pos="720"/>
          <w:tab w:val="left" w:pos="1440"/>
          <w:tab w:val="left" w:pos="2160"/>
        </w:tabs>
        <w:ind w:left="90" w:firstLine="90"/>
      </w:pPr>
      <w:r>
        <w:t xml:space="preserve">Planned follow-up (if any): </w:t>
      </w:r>
    </w:p>
    <w:p w:rsidR="001F63FB" w:rsidRPr="00462AE0" w:rsidRDefault="001F63FB" w:rsidP="001F63FB">
      <w:pPr>
        <w:tabs>
          <w:tab w:val="left" w:pos="1440"/>
          <w:tab w:val="left" w:pos="2160"/>
        </w:tabs>
        <w:ind w:left="90"/>
      </w:pPr>
    </w:p>
    <w:p w:rsidR="00462AE0" w:rsidRDefault="00462AE0" w:rsidP="00462AE0">
      <w:pPr>
        <w:ind w:firstLine="720"/>
      </w:pPr>
    </w:p>
    <w:p w:rsidR="00462AE0" w:rsidRDefault="00462AE0" w:rsidP="00462AE0">
      <w:pPr>
        <w:ind w:firstLine="720"/>
      </w:pPr>
    </w:p>
    <w:p w:rsidR="00462AE0" w:rsidRDefault="00462AE0" w:rsidP="00462AE0">
      <w:pPr>
        <w:ind w:firstLine="720"/>
      </w:pPr>
    </w:p>
    <w:p w:rsidR="00462AE0" w:rsidRDefault="00462AE0" w:rsidP="00462AE0"/>
    <w:p w:rsidR="00462AE0" w:rsidRDefault="00462AE0" w:rsidP="006C6941">
      <w:pPr>
        <w:ind w:firstLine="720"/>
      </w:pPr>
    </w:p>
    <w:p w:rsidR="00462AE0" w:rsidRDefault="00462AE0" w:rsidP="006C6941">
      <w:pPr>
        <w:ind w:firstLine="720"/>
      </w:pPr>
    </w:p>
    <w:p w:rsidR="006C6941" w:rsidRDefault="006C6941" w:rsidP="006C6941">
      <w:pPr>
        <w:ind w:firstLine="180"/>
      </w:pPr>
    </w:p>
    <w:p w:rsidR="006C6941" w:rsidRDefault="006C6941" w:rsidP="006C6941">
      <w:pPr>
        <w:ind w:firstLine="180"/>
      </w:pPr>
    </w:p>
    <w:p w:rsidR="006C6941" w:rsidRDefault="006C6941" w:rsidP="006C6941">
      <w:pPr>
        <w:ind w:firstLine="180"/>
      </w:pPr>
    </w:p>
    <w:p w:rsidR="006C6941" w:rsidRDefault="006C6941" w:rsidP="006C6941">
      <w:pPr>
        <w:ind w:firstLine="720"/>
      </w:pPr>
    </w:p>
    <w:p w:rsidR="0022439B" w:rsidRDefault="0022439B" w:rsidP="00451F23">
      <w:pPr>
        <w:ind w:firstLine="720"/>
      </w:pPr>
    </w:p>
    <w:p w:rsidR="0022439B" w:rsidRDefault="0022439B" w:rsidP="00451F23">
      <w:pPr>
        <w:ind w:firstLine="720"/>
      </w:pPr>
    </w:p>
    <w:p w:rsidR="0022439B" w:rsidRDefault="0022439B" w:rsidP="00451F23">
      <w:pPr>
        <w:ind w:firstLine="720"/>
      </w:pPr>
    </w:p>
    <w:p w:rsidR="0022439B" w:rsidRDefault="0022439B" w:rsidP="00451F23">
      <w:pPr>
        <w:ind w:firstLine="720"/>
      </w:pPr>
    </w:p>
    <w:p w:rsidR="0022439B" w:rsidRDefault="0022439B" w:rsidP="00451F23">
      <w:pPr>
        <w:ind w:firstLine="720"/>
      </w:pPr>
    </w:p>
    <w:p w:rsidR="0022439B" w:rsidRDefault="0022439B" w:rsidP="00451F23">
      <w:pPr>
        <w:ind w:firstLine="720"/>
      </w:pPr>
    </w:p>
    <w:p w:rsidR="0022439B" w:rsidRDefault="0022439B" w:rsidP="00451F23">
      <w:pPr>
        <w:ind w:firstLine="720"/>
      </w:pPr>
    </w:p>
    <w:p w:rsidR="0022439B" w:rsidRDefault="0022439B" w:rsidP="00451F23">
      <w:pPr>
        <w:ind w:firstLine="720"/>
      </w:pPr>
    </w:p>
    <w:p w:rsidR="0022439B" w:rsidRPr="00451F23" w:rsidRDefault="0022439B" w:rsidP="00451F23">
      <w:pPr>
        <w:ind w:firstLine="720"/>
      </w:pPr>
    </w:p>
    <w:sectPr w:rsidR="0022439B" w:rsidRPr="00451F23" w:rsidSect="0093431E">
      <w:headerReference w:type="default" r:id="rId7"/>
      <w:pgSz w:w="12240" w:h="15840"/>
      <w:pgMar w:top="1440" w:right="1080" w:bottom="108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4B21" w:rsidRDefault="008A4B21" w:rsidP="00204636">
      <w:pPr>
        <w:spacing w:after="0" w:line="240" w:lineRule="auto"/>
      </w:pPr>
      <w:r>
        <w:separator/>
      </w:r>
    </w:p>
  </w:endnote>
  <w:endnote w:type="continuationSeparator" w:id="0">
    <w:p w:rsidR="008A4B21" w:rsidRDefault="008A4B21" w:rsidP="002046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4B21" w:rsidRDefault="008A4B21" w:rsidP="00204636">
      <w:pPr>
        <w:spacing w:after="0" w:line="240" w:lineRule="auto"/>
      </w:pPr>
      <w:r>
        <w:separator/>
      </w:r>
    </w:p>
  </w:footnote>
  <w:footnote w:type="continuationSeparator" w:id="0">
    <w:p w:rsidR="008A4B21" w:rsidRDefault="008A4B21" w:rsidP="00204636">
      <w:pPr>
        <w:spacing w:after="0" w:line="240" w:lineRule="auto"/>
      </w:pPr>
      <w:r>
        <w:continuationSeparator/>
      </w:r>
    </w:p>
  </w:footnote>
  <w:footnote w:id="1">
    <w:p w:rsidR="006C6941" w:rsidRDefault="006C6941">
      <w:pPr>
        <w:pStyle w:val="FootnoteText"/>
      </w:pPr>
      <w:r>
        <w:rPr>
          <w:rStyle w:val="FootnoteReference"/>
        </w:rPr>
        <w:footnoteRef/>
      </w:r>
      <w:r>
        <w:t xml:space="preserve">  See attached EEOC definition of Harassment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424"/>
      <w:gridCol w:w="1152"/>
    </w:tblGrid>
    <w:tr w:rsidR="00204636">
      <w:tc>
        <w:tcPr>
          <w:tcW w:w="0" w:type="auto"/>
          <w:tcBorders>
            <w:right w:val="single" w:sz="6" w:space="0" w:color="000000" w:themeColor="text1"/>
          </w:tcBorders>
        </w:tcPr>
        <w:sdt>
          <w:sdtPr>
            <w:alias w:val="Company"/>
            <w:id w:val="78735422"/>
            <w:placeholder>
              <w:docPart w:val="6C7AE3F2BA7046CFBC3FEC7C751CBA1D"/>
            </w:placeholder>
            <w:dataBinding w:prefixMappings="xmlns:ns0='http://schemas.openxmlformats.org/officeDocument/2006/extended-properties'" w:xpath="/ns0:Properties[1]/ns0:Company[1]" w:storeItemID="{6668398D-A668-4E3E-A5EB-62B293D839F1}"/>
            <w:text/>
          </w:sdtPr>
          <w:sdtContent>
            <w:p w:rsidR="00204636" w:rsidRDefault="00204636">
              <w:pPr>
                <w:pStyle w:val="Header"/>
                <w:jc w:val="right"/>
              </w:pPr>
              <w:r>
                <w:t xml:space="preserve">Blue Oak Charter School </w:t>
              </w:r>
            </w:p>
          </w:sdtContent>
        </w:sdt>
        <w:sdt>
          <w:sdtPr>
            <w:rPr>
              <w:b/>
              <w:bCs/>
            </w:rPr>
            <w:alias w:val="Title"/>
            <w:id w:val="78735415"/>
            <w:placeholder>
              <w:docPart w:val="6C35D27C9EC6499098A06146212562D0"/>
            </w:placeholder>
            <w:dataBinding w:prefixMappings="xmlns:ns0='http://schemas.openxmlformats.org/package/2006/metadata/core-properties' xmlns:ns1='http://purl.org/dc/elements/1.1/'" w:xpath="/ns0:coreProperties[1]/ns1:title[1]" w:storeItemID="{6C3C8BC8-F283-45AE-878A-BAB7291924A1}"/>
            <w:text/>
          </w:sdtPr>
          <w:sdtContent>
            <w:p w:rsidR="00204636" w:rsidRDefault="00204636" w:rsidP="00204636">
              <w:pPr>
                <w:pStyle w:val="Header"/>
                <w:jc w:val="right"/>
                <w:rPr>
                  <w:b/>
                  <w:bCs/>
                </w:rPr>
              </w:pPr>
              <w:r>
                <w:rPr>
                  <w:b/>
                  <w:bCs/>
                </w:rPr>
                <w:t>Board Governance Policy: Complaints Directed to Charter Council l</w:t>
              </w:r>
            </w:p>
          </w:sdtContent>
        </w:sdt>
      </w:tc>
      <w:tc>
        <w:tcPr>
          <w:tcW w:w="1152" w:type="dxa"/>
          <w:tcBorders>
            <w:left w:val="single" w:sz="6" w:space="0" w:color="000000" w:themeColor="text1"/>
          </w:tcBorders>
        </w:tcPr>
        <w:p w:rsidR="00204636" w:rsidRDefault="0020479C">
          <w:pPr>
            <w:pStyle w:val="Header"/>
            <w:rPr>
              <w:b/>
            </w:rPr>
          </w:pPr>
          <w:fldSimple w:instr=" PAGE   \* MERGEFORMAT ">
            <w:r w:rsidR="000242A5">
              <w:rPr>
                <w:noProof/>
              </w:rPr>
              <w:t>4</w:t>
            </w:r>
          </w:fldSimple>
        </w:p>
      </w:tc>
    </w:tr>
  </w:tbl>
  <w:p w:rsidR="00204636" w:rsidRDefault="0020463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A878BB"/>
    <w:rsid w:val="000054A6"/>
    <w:rsid w:val="000242A5"/>
    <w:rsid w:val="000479E4"/>
    <w:rsid w:val="0005301B"/>
    <w:rsid w:val="00080D35"/>
    <w:rsid w:val="000C65B8"/>
    <w:rsid w:val="0015237C"/>
    <w:rsid w:val="001F63FB"/>
    <w:rsid w:val="00204636"/>
    <w:rsid w:val="0020479C"/>
    <w:rsid w:val="0022439B"/>
    <w:rsid w:val="0022651B"/>
    <w:rsid w:val="00273945"/>
    <w:rsid w:val="00357A24"/>
    <w:rsid w:val="003729BA"/>
    <w:rsid w:val="00415CF9"/>
    <w:rsid w:val="00435195"/>
    <w:rsid w:val="00446023"/>
    <w:rsid w:val="00451F23"/>
    <w:rsid w:val="00462AE0"/>
    <w:rsid w:val="005033EB"/>
    <w:rsid w:val="00514722"/>
    <w:rsid w:val="00540CB6"/>
    <w:rsid w:val="005647CF"/>
    <w:rsid w:val="00590939"/>
    <w:rsid w:val="005D00F2"/>
    <w:rsid w:val="00600DC6"/>
    <w:rsid w:val="0061069E"/>
    <w:rsid w:val="0062630D"/>
    <w:rsid w:val="00626556"/>
    <w:rsid w:val="00682523"/>
    <w:rsid w:val="006C6941"/>
    <w:rsid w:val="007A3433"/>
    <w:rsid w:val="007B61A7"/>
    <w:rsid w:val="0080527A"/>
    <w:rsid w:val="00893877"/>
    <w:rsid w:val="008A4793"/>
    <w:rsid w:val="008A4B21"/>
    <w:rsid w:val="008A5251"/>
    <w:rsid w:val="0093431E"/>
    <w:rsid w:val="00982CED"/>
    <w:rsid w:val="00A11B56"/>
    <w:rsid w:val="00A878BB"/>
    <w:rsid w:val="00B51C02"/>
    <w:rsid w:val="00BA08C3"/>
    <w:rsid w:val="00BB6974"/>
    <w:rsid w:val="00C15FB9"/>
    <w:rsid w:val="00C1755B"/>
    <w:rsid w:val="00C67E08"/>
    <w:rsid w:val="00C71E9D"/>
    <w:rsid w:val="00D14816"/>
    <w:rsid w:val="00D74FF6"/>
    <w:rsid w:val="00DE1092"/>
    <w:rsid w:val="00DE3EF1"/>
    <w:rsid w:val="00E927E4"/>
    <w:rsid w:val="00EE15BF"/>
    <w:rsid w:val="00EF1E89"/>
    <w:rsid w:val="00F276F3"/>
    <w:rsid w:val="00FB1FFD"/>
    <w:rsid w:val="00FC500A"/>
    <w:rsid w:val="00FF70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1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46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4636"/>
  </w:style>
  <w:style w:type="paragraph" w:styleId="Footer">
    <w:name w:val="footer"/>
    <w:basedOn w:val="Normal"/>
    <w:link w:val="FooterChar"/>
    <w:uiPriority w:val="99"/>
    <w:semiHidden/>
    <w:unhideWhenUsed/>
    <w:rsid w:val="0020463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04636"/>
  </w:style>
  <w:style w:type="table" w:styleId="TableGrid">
    <w:name w:val="Table Grid"/>
    <w:basedOn w:val="TableNormal"/>
    <w:uiPriority w:val="1"/>
    <w:rsid w:val="00204636"/>
    <w:pPr>
      <w:spacing w:after="0" w:line="240" w:lineRule="auto"/>
    </w:pPr>
    <w:rPr>
      <w:rFonts w:asciiTheme="minorHAnsi" w:eastAsiaTheme="minorEastAsia" w:hAnsiTheme="minorHAnsi"/>
      <w:sz w:val="22"/>
      <w:szCs w:val="22"/>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046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4636"/>
    <w:rPr>
      <w:rFonts w:ascii="Tahoma" w:hAnsi="Tahoma" w:cs="Tahoma"/>
      <w:sz w:val="16"/>
      <w:szCs w:val="16"/>
    </w:rPr>
  </w:style>
  <w:style w:type="paragraph" w:styleId="FootnoteText">
    <w:name w:val="footnote text"/>
    <w:basedOn w:val="Normal"/>
    <w:link w:val="FootnoteTextChar"/>
    <w:uiPriority w:val="99"/>
    <w:semiHidden/>
    <w:unhideWhenUsed/>
    <w:rsid w:val="006C694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C6941"/>
    <w:rPr>
      <w:sz w:val="20"/>
      <w:szCs w:val="20"/>
    </w:rPr>
  </w:style>
  <w:style w:type="character" w:styleId="FootnoteReference">
    <w:name w:val="footnote reference"/>
    <w:basedOn w:val="DefaultParagraphFont"/>
    <w:uiPriority w:val="99"/>
    <w:semiHidden/>
    <w:unhideWhenUsed/>
    <w:rsid w:val="006C6941"/>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C7AE3F2BA7046CFBC3FEC7C751CBA1D"/>
        <w:category>
          <w:name w:val="General"/>
          <w:gallery w:val="placeholder"/>
        </w:category>
        <w:types>
          <w:type w:val="bbPlcHdr"/>
        </w:types>
        <w:behaviors>
          <w:behavior w:val="content"/>
        </w:behaviors>
        <w:guid w:val="{69A8B8A0-C6A1-457C-A48F-EDB9177F6FEA}"/>
      </w:docPartPr>
      <w:docPartBody>
        <w:p w:rsidR="006771CB" w:rsidRDefault="00783979" w:rsidP="00783979">
          <w:pPr>
            <w:pStyle w:val="6C7AE3F2BA7046CFBC3FEC7C751CBA1D"/>
          </w:pPr>
          <w:r>
            <w:t>[Type the company name]</w:t>
          </w:r>
        </w:p>
      </w:docPartBody>
    </w:docPart>
    <w:docPart>
      <w:docPartPr>
        <w:name w:val="6C35D27C9EC6499098A06146212562D0"/>
        <w:category>
          <w:name w:val="General"/>
          <w:gallery w:val="placeholder"/>
        </w:category>
        <w:types>
          <w:type w:val="bbPlcHdr"/>
        </w:types>
        <w:behaviors>
          <w:behavior w:val="content"/>
        </w:behaviors>
        <w:guid w:val="{5F99027D-6345-46A4-A1D9-36FCE0B25C82}"/>
      </w:docPartPr>
      <w:docPartBody>
        <w:p w:rsidR="006771CB" w:rsidRDefault="00783979" w:rsidP="00783979">
          <w:pPr>
            <w:pStyle w:val="6C35D27C9EC6499098A06146212562D0"/>
          </w:pPr>
          <w:r>
            <w:rPr>
              <w:b/>
              <w:bCs/>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20"/>
  <w:characterSpacingControl w:val="doNotCompress"/>
  <w:compat>
    <w:useFELayout/>
  </w:compat>
  <w:rsids>
    <w:rsidRoot w:val="00783979"/>
    <w:rsid w:val="005B6CF0"/>
    <w:rsid w:val="006771CB"/>
    <w:rsid w:val="006D1082"/>
    <w:rsid w:val="007839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1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C7AE3F2BA7046CFBC3FEC7C751CBA1D">
    <w:name w:val="6C7AE3F2BA7046CFBC3FEC7C751CBA1D"/>
    <w:rsid w:val="00783979"/>
  </w:style>
  <w:style w:type="paragraph" w:customStyle="1" w:styleId="6C35D27C9EC6499098A06146212562D0">
    <w:name w:val="6C35D27C9EC6499098A06146212562D0"/>
    <w:rsid w:val="0078397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5AE976-49DB-4747-9E1F-B58522229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6</Pages>
  <Words>1062</Words>
  <Characters>6055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Board Governance Policy: Complaints Directed to Charter Council l</vt:lpstr>
    </vt:vector>
  </TitlesOfParts>
  <Company>Blue Oak Charter School </Company>
  <LinksUpToDate>false</LinksUpToDate>
  <CharactersWithSpaces>7103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Governance Policy: Complaints Directed to Charter Council l</dc:title>
  <dc:creator>Loutheag</dc:creator>
  <cp:lastModifiedBy>Loutheag</cp:lastModifiedBy>
  <cp:revision>32</cp:revision>
  <cp:lastPrinted>2014-04-17T15:07:00Z</cp:lastPrinted>
  <dcterms:created xsi:type="dcterms:W3CDTF">2014-03-14T14:39:00Z</dcterms:created>
  <dcterms:modified xsi:type="dcterms:W3CDTF">2014-04-17T15:09:00Z</dcterms:modified>
</cp:coreProperties>
</file>